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A547" w14:textId="7E7B07DB" w:rsidR="00544452" w:rsidRDefault="00C82EF7">
      <w:pPr>
        <w:rPr>
          <w:rFonts w:ascii="Arial" w:hAnsi="Arial" w:cs="Arial"/>
          <w:b/>
          <w:bCs/>
          <w:sz w:val="24"/>
          <w:szCs w:val="24"/>
        </w:rPr>
      </w:pPr>
      <w:r w:rsidRPr="00C82EF7">
        <w:rPr>
          <w:rFonts w:ascii="Arial" w:hAnsi="Arial" w:cs="Arial"/>
          <w:b/>
          <w:bCs/>
          <w:sz w:val="24"/>
          <w:szCs w:val="24"/>
        </w:rPr>
        <w:t>Ingestre with Tixall Parish Council –</w:t>
      </w:r>
      <w:r w:rsidR="007971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2EF7">
        <w:rPr>
          <w:rFonts w:ascii="Arial" w:hAnsi="Arial" w:cs="Arial"/>
          <w:b/>
          <w:bCs/>
          <w:sz w:val="24"/>
          <w:szCs w:val="24"/>
        </w:rPr>
        <w:t>Risk Assessment</w:t>
      </w:r>
    </w:p>
    <w:p w14:paraId="0F04F9E7" w14:textId="1F44BFE6" w:rsidR="009E2E42" w:rsidRPr="00797120" w:rsidRDefault="007971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cover: </w:t>
      </w:r>
      <w:r w:rsidRPr="00C82EF7">
        <w:rPr>
          <w:rFonts w:ascii="Arial" w:hAnsi="Arial" w:cs="Arial"/>
          <w:b/>
          <w:bCs/>
          <w:sz w:val="24"/>
          <w:szCs w:val="24"/>
        </w:rPr>
        <w:t>Litter Picking</w:t>
      </w:r>
      <w:r>
        <w:rPr>
          <w:rFonts w:ascii="Arial" w:hAnsi="Arial" w:cs="Arial"/>
          <w:b/>
          <w:bCs/>
          <w:sz w:val="24"/>
          <w:szCs w:val="24"/>
        </w:rPr>
        <w:t xml:space="preserve"> and grass cutting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1840"/>
        <w:gridCol w:w="1675"/>
        <w:gridCol w:w="5544"/>
        <w:gridCol w:w="1844"/>
      </w:tblGrid>
      <w:tr w:rsidR="00C82EF7" w:rsidRPr="00B45BD6" w14:paraId="4F14540D" w14:textId="77777777" w:rsidTr="00B45BD6">
        <w:tc>
          <w:tcPr>
            <w:tcW w:w="3085" w:type="dxa"/>
            <w:shd w:val="clear" w:color="auto" w:fill="BFBFBF" w:themeFill="background1" w:themeFillShade="BF"/>
          </w:tcPr>
          <w:p w14:paraId="621E9EEB" w14:textId="0B437151" w:rsidR="00C82EF7" w:rsidRPr="00B45BD6" w:rsidRDefault="00C82EF7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Hazard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BC37EC7" w14:textId="25798789" w:rsidR="00C82EF7" w:rsidRPr="00B45BD6" w:rsidRDefault="00C82EF7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Who might be harmed and how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5E3773B" w14:textId="1EA2A03C" w:rsidR="00C82EF7" w:rsidRPr="00B45BD6" w:rsidRDefault="00C82EF7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Activity Risk Rating (no controls)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261CB3B" w14:textId="45A8F7A0" w:rsidR="00C82EF7" w:rsidRPr="00B45BD6" w:rsidRDefault="00C82EF7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Control measures already in place</w:t>
            </w:r>
          </w:p>
        </w:tc>
        <w:tc>
          <w:tcPr>
            <w:tcW w:w="1875" w:type="dxa"/>
            <w:shd w:val="clear" w:color="auto" w:fill="BFBFBF" w:themeFill="background1" w:themeFillShade="BF"/>
          </w:tcPr>
          <w:p w14:paraId="1CBE6423" w14:textId="6CB32711" w:rsidR="00C82EF7" w:rsidRPr="00B45BD6" w:rsidRDefault="00C82EF7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Risk Rating with Control measures</w:t>
            </w:r>
          </w:p>
        </w:tc>
      </w:tr>
      <w:tr w:rsidR="00C82EF7" w14:paraId="53498F9B" w14:textId="77777777" w:rsidTr="009E2E42">
        <w:tc>
          <w:tcPr>
            <w:tcW w:w="3085" w:type="dxa"/>
          </w:tcPr>
          <w:p w14:paraId="1FE35CC1" w14:textId="77777777" w:rsidR="00C82EF7" w:rsidRPr="00C82EF7" w:rsidRDefault="00C82EF7">
            <w:p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Manual handling;</w:t>
            </w:r>
          </w:p>
          <w:p w14:paraId="59E95F8C" w14:textId="3D8EBE67" w:rsidR="00C82EF7" w:rsidRPr="00C82EF7" w:rsidRDefault="00C82EF7" w:rsidP="00C82E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Carrying bags, moving bins, moving large objects, reaching, bending and twisting</w:t>
            </w:r>
          </w:p>
        </w:tc>
        <w:tc>
          <w:tcPr>
            <w:tcW w:w="1843" w:type="dxa"/>
          </w:tcPr>
          <w:p w14:paraId="2A3E00DD" w14:textId="4D21FF28" w:rsidR="00C82EF7" w:rsidRPr="00C82EF7" w:rsidRDefault="00C82EF7">
            <w:p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Volunteer</w:t>
            </w:r>
            <w:r w:rsidR="00B45BD6">
              <w:rPr>
                <w:rFonts w:ascii="Arial" w:hAnsi="Arial" w:cs="Arial"/>
              </w:rPr>
              <w:t>s and</w:t>
            </w:r>
          </w:p>
          <w:p w14:paraId="402B1582" w14:textId="77777777" w:rsidR="00C82EF7" w:rsidRPr="00C82EF7" w:rsidRDefault="00C82EF7">
            <w:p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Parish Councillors</w:t>
            </w:r>
          </w:p>
          <w:p w14:paraId="1E0E585C" w14:textId="77777777" w:rsidR="00C82EF7" w:rsidRPr="00C82EF7" w:rsidRDefault="00C82EF7">
            <w:pPr>
              <w:rPr>
                <w:rFonts w:ascii="Arial" w:hAnsi="Arial" w:cs="Arial"/>
              </w:rPr>
            </w:pPr>
          </w:p>
          <w:p w14:paraId="69035C1E" w14:textId="7D0D46EE" w:rsidR="00C82EF7" w:rsidRPr="00C82EF7" w:rsidRDefault="00C82EF7">
            <w:p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Musculoskeletal issues from over exertion</w:t>
            </w:r>
          </w:p>
        </w:tc>
        <w:tc>
          <w:tcPr>
            <w:tcW w:w="1701" w:type="dxa"/>
          </w:tcPr>
          <w:p w14:paraId="40F1D812" w14:textId="562EEC65" w:rsidR="00C82EF7" w:rsidRPr="00C82EF7" w:rsidRDefault="00C82EF7">
            <w:p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High</w:t>
            </w:r>
          </w:p>
        </w:tc>
        <w:tc>
          <w:tcPr>
            <w:tcW w:w="5670" w:type="dxa"/>
          </w:tcPr>
          <w:p w14:paraId="3975AED9" w14:textId="41A1E6BE" w:rsidR="00C82EF7" w:rsidRPr="00C82EF7" w:rsidRDefault="00C82EF7" w:rsidP="00C82E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Litter pickers sticks</w:t>
            </w:r>
          </w:p>
          <w:p w14:paraId="7B1DCF2D" w14:textId="752D46AC" w:rsidR="00C82EF7" w:rsidRPr="00C82EF7" w:rsidRDefault="00C82EF7" w:rsidP="00C82E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Participants to be aware to lift and move items by using their leg muscles to bend – not their backs</w:t>
            </w:r>
          </w:p>
          <w:p w14:paraId="7ED7B9AB" w14:textId="73937974" w:rsidR="00C82EF7" w:rsidRPr="00C82EF7" w:rsidRDefault="00C82EF7" w:rsidP="00C82E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Regular breaks are recommended and can be taken at any time</w:t>
            </w:r>
          </w:p>
          <w:p w14:paraId="2AB487A5" w14:textId="08DDFC7F" w:rsidR="00C82EF7" w:rsidRPr="00C82EF7" w:rsidRDefault="00C82EF7" w:rsidP="00C82E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Participants advised to wear suitable footwear</w:t>
            </w:r>
          </w:p>
          <w:p w14:paraId="472C455D" w14:textId="54766A32" w:rsidR="00C82EF7" w:rsidRPr="00C82EF7" w:rsidRDefault="00C82EF7" w:rsidP="00C82E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Participants advised not to lift or move items beyond their own capability</w:t>
            </w:r>
          </w:p>
          <w:p w14:paraId="7BC8D939" w14:textId="3C6367C8" w:rsidR="00C82EF7" w:rsidRPr="00C82EF7" w:rsidRDefault="00C82EF7" w:rsidP="00C82E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2EF7">
              <w:rPr>
                <w:rFonts w:ascii="Arial" w:hAnsi="Arial" w:cs="Arial"/>
              </w:rPr>
              <w:t>Participants advised only to collect litter that can be easily transferred into bags</w:t>
            </w:r>
          </w:p>
          <w:p w14:paraId="18FAF6F8" w14:textId="3656C2A3" w:rsidR="00C82EF7" w:rsidRPr="00C82EF7" w:rsidRDefault="00C82EF7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6EE1460F" w14:textId="207B9751" w:rsidR="00C82EF7" w:rsidRPr="00C82EF7" w:rsidRDefault="00C82EF7">
            <w:pPr>
              <w:rPr>
                <w:rFonts w:ascii="Arial" w:hAnsi="Arial" w:cs="Arial"/>
                <w:sz w:val="24"/>
                <w:szCs w:val="24"/>
              </w:rPr>
            </w:pPr>
            <w:r w:rsidRPr="00C82EF7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C82EF7" w14:paraId="3C2B356E" w14:textId="77777777" w:rsidTr="009E2E42">
        <w:tc>
          <w:tcPr>
            <w:tcW w:w="3085" w:type="dxa"/>
          </w:tcPr>
          <w:p w14:paraId="39F4F235" w14:textId="77777777" w:rsidR="00C82EF7" w:rsidRPr="00572FEA" w:rsidRDefault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Slips, Trips and Falls:</w:t>
            </w:r>
          </w:p>
          <w:p w14:paraId="48170559" w14:textId="7801FFCC" w:rsidR="00572FEA" w:rsidRPr="00572FEA" w:rsidRDefault="00572FEA" w:rsidP="00572F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Uneven or slippery ground surfaces, working near highway, steep banks, shrubs, brambles, tree branches, debris and dark areas</w:t>
            </w:r>
          </w:p>
        </w:tc>
        <w:tc>
          <w:tcPr>
            <w:tcW w:w="1843" w:type="dxa"/>
          </w:tcPr>
          <w:p w14:paraId="4CDAB4CE" w14:textId="36B63CF2" w:rsidR="00572FEA" w:rsidRPr="00572FEA" w:rsidRDefault="00572FEA" w:rsidP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Volunteer</w:t>
            </w:r>
            <w:r w:rsidR="00B45BD6">
              <w:rPr>
                <w:rFonts w:ascii="Arial" w:hAnsi="Arial" w:cs="Arial"/>
              </w:rPr>
              <w:t>s</w:t>
            </w:r>
            <w:r w:rsidRPr="00572FEA">
              <w:rPr>
                <w:rFonts w:ascii="Arial" w:hAnsi="Arial" w:cs="Arial"/>
              </w:rPr>
              <w:t xml:space="preserve"> </w:t>
            </w:r>
            <w:r w:rsidR="00B45BD6">
              <w:rPr>
                <w:rFonts w:ascii="Arial" w:hAnsi="Arial" w:cs="Arial"/>
              </w:rPr>
              <w:t>and</w:t>
            </w:r>
          </w:p>
          <w:p w14:paraId="7D572AD5" w14:textId="14133214" w:rsidR="00572FEA" w:rsidRPr="00572FEA" w:rsidRDefault="00572FEA" w:rsidP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Parish Councillors</w:t>
            </w:r>
          </w:p>
          <w:p w14:paraId="3F74F71E" w14:textId="0539092D" w:rsidR="00572FEA" w:rsidRPr="00572FEA" w:rsidRDefault="00572FEA" w:rsidP="00572FEA">
            <w:pPr>
              <w:rPr>
                <w:rFonts w:ascii="Arial" w:hAnsi="Arial" w:cs="Arial"/>
              </w:rPr>
            </w:pPr>
          </w:p>
          <w:p w14:paraId="7821BD90" w14:textId="2DE0F1F3" w:rsidR="00572FEA" w:rsidRPr="00572FEA" w:rsidRDefault="00572FEA" w:rsidP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Head injuries, fractures, dislocations, sprains, cuts and bruises</w:t>
            </w:r>
          </w:p>
          <w:p w14:paraId="36351195" w14:textId="77777777" w:rsidR="00C82EF7" w:rsidRPr="00572FEA" w:rsidRDefault="00C82E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F04A56" w14:textId="088C5B08" w:rsidR="00C82EF7" w:rsidRPr="00572FEA" w:rsidRDefault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High</w:t>
            </w:r>
          </w:p>
        </w:tc>
        <w:tc>
          <w:tcPr>
            <w:tcW w:w="5670" w:type="dxa"/>
          </w:tcPr>
          <w:p w14:paraId="12FF6AC2" w14:textId="54158859" w:rsidR="00C82EF7" w:rsidRPr="00572FEA" w:rsidRDefault="00572FEA" w:rsidP="00572F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Participants advised to stay within the pathway boundaries and not to venture into banked up areas</w:t>
            </w:r>
          </w:p>
          <w:p w14:paraId="3E9BEAFC" w14:textId="77777777" w:rsidR="00572FEA" w:rsidRPr="00572FEA" w:rsidRDefault="00572FEA" w:rsidP="00572F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Participants advised to wear suitable footwear</w:t>
            </w:r>
          </w:p>
          <w:p w14:paraId="27A8AB13" w14:textId="77777777" w:rsidR="00572FEA" w:rsidRPr="00572FEA" w:rsidRDefault="00572FEA" w:rsidP="00572F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Participants advised to be aware of the surface they are walking on and the current weather conditions</w:t>
            </w:r>
          </w:p>
          <w:p w14:paraId="60561073" w14:textId="35D40E6C" w:rsidR="00572FEA" w:rsidRPr="00572FEA" w:rsidRDefault="00797120" w:rsidP="00572F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  <w:r w:rsidR="00572FEA" w:rsidRPr="00572FEA">
              <w:rPr>
                <w:rFonts w:ascii="Arial" w:hAnsi="Arial" w:cs="Arial"/>
              </w:rPr>
              <w:t>should only take place during daylight hours</w:t>
            </w:r>
          </w:p>
          <w:p w14:paraId="64985961" w14:textId="115FE3F2" w:rsidR="00572FEA" w:rsidRPr="00572FEA" w:rsidRDefault="00572FEA" w:rsidP="00572F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Participants advised to carr</w:t>
            </w:r>
            <w:r w:rsidR="00450BCA">
              <w:rPr>
                <w:rFonts w:ascii="Arial" w:hAnsi="Arial" w:cs="Arial"/>
              </w:rPr>
              <w:t>y</w:t>
            </w:r>
            <w:r w:rsidRPr="00572FEA">
              <w:rPr>
                <w:rFonts w:ascii="Arial" w:hAnsi="Arial" w:cs="Arial"/>
              </w:rPr>
              <w:t xml:space="preserve"> out activity during quieter times of the day</w:t>
            </w:r>
          </w:p>
          <w:p w14:paraId="19608A7B" w14:textId="3C3378B4" w:rsidR="00572FEA" w:rsidRPr="00572FEA" w:rsidRDefault="00572FEA" w:rsidP="00572F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Participants advised to be mindful of surroundings when working near to the highway and not to put themselves in a dangerous situation</w:t>
            </w:r>
          </w:p>
        </w:tc>
        <w:tc>
          <w:tcPr>
            <w:tcW w:w="1875" w:type="dxa"/>
          </w:tcPr>
          <w:p w14:paraId="27AD3DDE" w14:textId="3D338321" w:rsidR="00C82EF7" w:rsidRPr="00572FEA" w:rsidRDefault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Low</w:t>
            </w:r>
          </w:p>
        </w:tc>
      </w:tr>
      <w:tr w:rsidR="009E2E42" w:rsidRPr="003B22E6" w14:paraId="08FE1459" w14:textId="77777777" w:rsidTr="00B45BD6">
        <w:tc>
          <w:tcPr>
            <w:tcW w:w="3085" w:type="dxa"/>
            <w:shd w:val="clear" w:color="auto" w:fill="BFBFBF" w:themeFill="background1" w:themeFillShade="BF"/>
          </w:tcPr>
          <w:p w14:paraId="7D060DE3" w14:textId="279615D1" w:rsidR="009E2E42" w:rsidRPr="009E2E42" w:rsidRDefault="009E2E42">
            <w:pPr>
              <w:rPr>
                <w:rFonts w:ascii="Arial" w:hAnsi="Arial" w:cs="Arial"/>
                <w:b/>
                <w:bCs/>
              </w:rPr>
            </w:pPr>
            <w:r w:rsidRPr="009E2E42">
              <w:rPr>
                <w:rFonts w:ascii="Arial" w:hAnsi="Arial" w:cs="Arial"/>
                <w:b/>
                <w:bCs/>
              </w:rPr>
              <w:lastRenderedPageBreak/>
              <w:t>Hazard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C4FC48F" w14:textId="64D2AC1E" w:rsidR="009E2E42" w:rsidRPr="009E2E42" w:rsidRDefault="009E2E42" w:rsidP="00572FEA">
            <w:pPr>
              <w:rPr>
                <w:rFonts w:ascii="Arial" w:hAnsi="Arial" w:cs="Arial"/>
                <w:b/>
                <w:bCs/>
              </w:rPr>
            </w:pPr>
            <w:r w:rsidRPr="009E2E42">
              <w:rPr>
                <w:rFonts w:ascii="Arial" w:hAnsi="Arial" w:cs="Arial"/>
                <w:b/>
                <w:bCs/>
              </w:rPr>
              <w:t>Who might be harmed and how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B348EF8" w14:textId="0F153195" w:rsidR="009E2E42" w:rsidRPr="009E2E42" w:rsidRDefault="009E2E42">
            <w:pPr>
              <w:rPr>
                <w:rFonts w:ascii="Arial" w:hAnsi="Arial" w:cs="Arial"/>
                <w:b/>
                <w:bCs/>
              </w:rPr>
            </w:pPr>
            <w:r w:rsidRPr="009E2E42">
              <w:rPr>
                <w:rFonts w:ascii="Arial" w:hAnsi="Arial" w:cs="Arial"/>
                <w:b/>
                <w:bCs/>
              </w:rPr>
              <w:t>Activity Risk rating (no controls)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3A5DA506" w14:textId="4F57EF04" w:rsidR="009E2E42" w:rsidRPr="009E2E42" w:rsidRDefault="009E2E42" w:rsidP="009E2E42">
            <w:pPr>
              <w:rPr>
                <w:rFonts w:ascii="Arial" w:hAnsi="Arial" w:cs="Arial"/>
                <w:b/>
                <w:bCs/>
              </w:rPr>
            </w:pPr>
            <w:r w:rsidRPr="009E2E42">
              <w:rPr>
                <w:rFonts w:ascii="Arial" w:hAnsi="Arial" w:cs="Arial"/>
                <w:b/>
                <w:bCs/>
              </w:rPr>
              <w:t>Control measures already in place</w:t>
            </w:r>
          </w:p>
        </w:tc>
        <w:tc>
          <w:tcPr>
            <w:tcW w:w="1875" w:type="dxa"/>
            <w:shd w:val="clear" w:color="auto" w:fill="BFBFBF" w:themeFill="background1" w:themeFillShade="BF"/>
          </w:tcPr>
          <w:p w14:paraId="3590A45B" w14:textId="51F2E862" w:rsidR="009E2E42" w:rsidRPr="009E2E42" w:rsidRDefault="009E2E42">
            <w:pPr>
              <w:rPr>
                <w:rFonts w:ascii="Arial" w:hAnsi="Arial" w:cs="Arial"/>
                <w:b/>
                <w:bCs/>
              </w:rPr>
            </w:pPr>
            <w:r w:rsidRPr="009E2E42">
              <w:rPr>
                <w:rFonts w:ascii="Arial" w:hAnsi="Arial" w:cs="Arial"/>
                <w:b/>
                <w:bCs/>
              </w:rPr>
              <w:t>Risk Rating with Control measures</w:t>
            </w:r>
          </w:p>
        </w:tc>
      </w:tr>
      <w:tr w:rsidR="00C82EF7" w:rsidRPr="003B22E6" w14:paraId="05D125C3" w14:textId="77777777" w:rsidTr="009E2E42">
        <w:tc>
          <w:tcPr>
            <w:tcW w:w="3085" w:type="dxa"/>
          </w:tcPr>
          <w:p w14:paraId="6714E312" w14:textId="77777777" w:rsidR="00C82EF7" w:rsidRPr="00572FEA" w:rsidRDefault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Adverse weather:</w:t>
            </w:r>
          </w:p>
          <w:p w14:paraId="13D465D4" w14:textId="2A325DB1" w:rsidR="00572FEA" w:rsidRPr="00572FEA" w:rsidRDefault="00572FEA" w:rsidP="00572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Heavy rain – flood, deep puddles or fast flowing water</w:t>
            </w:r>
          </w:p>
          <w:p w14:paraId="4F9A8003" w14:textId="0338F120" w:rsidR="00572FEA" w:rsidRPr="00572FEA" w:rsidRDefault="00572FEA" w:rsidP="00572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Ice/snow – difficult walking conditions</w:t>
            </w:r>
          </w:p>
          <w:p w14:paraId="7ECC77E1" w14:textId="77777777" w:rsidR="00572FEA" w:rsidRPr="00572FEA" w:rsidRDefault="00572FEA" w:rsidP="00572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High winds – trees to bend/break</w:t>
            </w:r>
          </w:p>
          <w:p w14:paraId="0FE29ABF" w14:textId="77777777" w:rsidR="00572FEA" w:rsidRPr="00B45BD6" w:rsidRDefault="00572FEA" w:rsidP="00572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FEA">
              <w:rPr>
                <w:rFonts w:ascii="Arial" w:hAnsi="Arial" w:cs="Arial"/>
              </w:rPr>
              <w:t>Extreme heat – over exposure to UV rays</w:t>
            </w:r>
          </w:p>
          <w:p w14:paraId="60AD973F" w14:textId="61297E64" w:rsidR="00B45BD6" w:rsidRPr="00572FEA" w:rsidRDefault="00B45BD6" w:rsidP="0079712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10976" w14:textId="0C6D878C" w:rsidR="00572FEA" w:rsidRPr="00572FEA" w:rsidRDefault="00572FEA" w:rsidP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Volunteer</w:t>
            </w:r>
            <w:r w:rsidR="00B45BD6">
              <w:rPr>
                <w:rFonts w:ascii="Arial" w:hAnsi="Arial" w:cs="Arial"/>
              </w:rPr>
              <w:t>s and</w:t>
            </w:r>
          </w:p>
          <w:p w14:paraId="50C49D87" w14:textId="77777777" w:rsidR="00572FEA" w:rsidRPr="00572FEA" w:rsidRDefault="00572FEA" w:rsidP="00572FEA">
            <w:pPr>
              <w:rPr>
                <w:rFonts w:ascii="Arial" w:hAnsi="Arial" w:cs="Arial"/>
              </w:rPr>
            </w:pPr>
            <w:r w:rsidRPr="00572FEA">
              <w:rPr>
                <w:rFonts w:ascii="Arial" w:hAnsi="Arial" w:cs="Arial"/>
              </w:rPr>
              <w:t>Parish Councillors</w:t>
            </w:r>
          </w:p>
          <w:p w14:paraId="7E90475D" w14:textId="77777777" w:rsidR="00C82EF7" w:rsidRDefault="00C82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EC82E" w14:textId="04F8AB55" w:rsidR="00C82EF7" w:rsidRPr="003B22E6" w:rsidRDefault="003B22E6">
            <w:p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High</w:t>
            </w:r>
          </w:p>
        </w:tc>
        <w:tc>
          <w:tcPr>
            <w:tcW w:w="5670" w:type="dxa"/>
          </w:tcPr>
          <w:p w14:paraId="759C8931" w14:textId="381699C3" w:rsidR="00C82EF7" w:rsidRPr="003B22E6" w:rsidRDefault="003B22E6" w:rsidP="003B22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Suitable clothing and study footwear to be worn at all times</w:t>
            </w:r>
          </w:p>
          <w:p w14:paraId="26E604A2" w14:textId="77777777" w:rsidR="003B22E6" w:rsidRPr="003B22E6" w:rsidRDefault="003B22E6" w:rsidP="003B22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Use litters pickers at all times - not hands</w:t>
            </w:r>
          </w:p>
          <w:p w14:paraId="522236E5" w14:textId="350068B9" w:rsidR="003B22E6" w:rsidRPr="003B22E6" w:rsidRDefault="003B22E6" w:rsidP="003B22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Do not touch sharp objects – report to local authority</w:t>
            </w:r>
          </w:p>
        </w:tc>
        <w:tc>
          <w:tcPr>
            <w:tcW w:w="1875" w:type="dxa"/>
          </w:tcPr>
          <w:p w14:paraId="05A0D327" w14:textId="34F74283" w:rsidR="00C82EF7" w:rsidRPr="003B22E6" w:rsidRDefault="003B22E6">
            <w:p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Low</w:t>
            </w:r>
          </w:p>
        </w:tc>
      </w:tr>
      <w:tr w:rsidR="00C82EF7" w14:paraId="502EEFCB" w14:textId="77777777" w:rsidTr="009E2E42">
        <w:tc>
          <w:tcPr>
            <w:tcW w:w="3085" w:type="dxa"/>
          </w:tcPr>
          <w:p w14:paraId="7299BD41" w14:textId="5EB7306F" w:rsidR="00C82EF7" w:rsidRPr="003B22E6" w:rsidRDefault="003B22E6">
            <w:p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Contaminated waste:</w:t>
            </w:r>
          </w:p>
          <w:p w14:paraId="43A24BDB" w14:textId="29F3D6C2" w:rsidR="003B22E6" w:rsidRPr="003B22E6" w:rsidRDefault="003B22E6" w:rsidP="003B22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2E6">
              <w:rPr>
                <w:rFonts w:ascii="Arial" w:hAnsi="Arial" w:cs="Arial"/>
              </w:rPr>
              <w:t>Litter co</w:t>
            </w:r>
            <w:r>
              <w:rPr>
                <w:rFonts w:ascii="Arial" w:hAnsi="Arial" w:cs="Arial"/>
              </w:rPr>
              <w:t>ntaminated</w:t>
            </w:r>
            <w:r w:rsidRPr="003B22E6">
              <w:rPr>
                <w:rFonts w:ascii="Arial" w:hAnsi="Arial" w:cs="Arial"/>
              </w:rPr>
              <w:t xml:space="preserve"> by hazardous substances</w:t>
            </w:r>
          </w:p>
        </w:tc>
        <w:tc>
          <w:tcPr>
            <w:tcW w:w="1843" w:type="dxa"/>
          </w:tcPr>
          <w:p w14:paraId="33E5F10B" w14:textId="1548C0C2" w:rsidR="003B22E6" w:rsidRPr="003B22E6" w:rsidRDefault="003B22E6" w:rsidP="003B22E6">
            <w:p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Volunteer</w:t>
            </w:r>
            <w:r w:rsidR="00B45BD6">
              <w:rPr>
                <w:rFonts w:ascii="Arial" w:hAnsi="Arial" w:cs="Arial"/>
              </w:rPr>
              <w:t>s and</w:t>
            </w:r>
          </w:p>
          <w:p w14:paraId="175CF9F5" w14:textId="77777777" w:rsidR="003B22E6" w:rsidRPr="003B22E6" w:rsidRDefault="003B22E6" w:rsidP="003B22E6">
            <w:p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Parish Councillors</w:t>
            </w:r>
          </w:p>
          <w:p w14:paraId="4444FC3B" w14:textId="6FAF2178" w:rsidR="00C82EF7" w:rsidRPr="003B22E6" w:rsidRDefault="00C82E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8D3DF3" w14:textId="14B76274" w:rsidR="00C82EF7" w:rsidRPr="003B22E6" w:rsidRDefault="003B22E6">
            <w:p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Medium</w:t>
            </w:r>
          </w:p>
        </w:tc>
        <w:tc>
          <w:tcPr>
            <w:tcW w:w="5670" w:type="dxa"/>
          </w:tcPr>
          <w:p w14:paraId="2ED618BA" w14:textId="77777777" w:rsidR="00C82EF7" w:rsidRPr="003B22E6" w:rsidRDefault="003B22E6" w:rsidP="003B22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Participants advised not to handle any can, oil drum, poisons, insecticides, clinical waste, hazardous substances, dead animals, broken glass, condoms, syringes, needles or sharp objects – report to local authority</w:t>
            </w:r>
          </w:p>
          <w:p w14:paraId="404310EE" w14:textId="6F524691" w:rsidR="003B22E6" w:rsidRPr="003B22E6" w:rsidRDefault="003B22E6" w:rsidP="003B22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Suitable clothing and stu</w:t>
            </w:r>
            <w:r w:rsidR="00450BCA">
              <w:rPr>
                <w:rFonts w:ascii="Arial" w:hAnsi="Arial" w:cs="Arial"/>
              </w:rPr>
              <w:t>r</w:t>
            </w:r>
            <w:r w:rsidRPr="003B22E6">
              <w:rPr>
                <w:rFonts w:ascii="Arial" w:hAnsi="Arial" w:cs="Arial"/>
              </w:rPr>
              <w:t>dy footwear to be worn at all times</w:t>
            </w:r>
          </w:p>
          <w:p w14:paraId="47E80DB6" w14:textId="59045878" w:rsidR="003B22E6" w:rsidRDefault="003B22E6" w:rsidP="003B22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Participants advised to be aware of personal hygiene and to wash hands before eating, drinking or smoking, going to the toilet or handling children and not to touch</w:t>
            </w:r>
            <w:r w:rsidR="00450BCA">
              <w:rPr>
                <w:rFonts w:ascii="Arial" w:hAnsi="Arial" w:cs="Arial"/>
              </w:rPr>
              <w:t xml:space="preserve"> their</w:t>
            </w:r>
            <w:r w:rsidRPr="003B22E6">
              <w:rPr>
                <w:rFonts w:ascii="Arial" w:hAnsi="Arial" w:cs="Arial"/>
              </w:rPr>
              <w:t xml:space="preserve"> face prior to washing hands</w:t>
            </w:r>
            <w:r w:rsidR="00BD1ACF">
              <w:rPr>
                <w:rFonts w:ascii="Arial" w:hAnsi="Arial" w:cs="Arial"/>
              </w:rPr>
              <w:t xml:space="preserve"> when carrying out litter picking activity</w:t>
            </w:r>
          </w:p>
          <w:p w14:paraId="368E56F0" w14:textId="035751C1" w:rsidR="00B45BD6" w:rsidRPr="003B22E6" w:rsidRDefault="00B45BD6" w:rsidP="0079712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DAA0FDB" w14:textId="4678AA9C" w:rsidR="00C82EF7" w:rsidRPr="003B22E6" w:rsidRDefault="003B22E6">
            <w:pPr>
              <w:rPr>
                <w:rFonts w:ascii="Arial" w:hAnsi="Arial" w:cs="Arial"/>
              </w:rPr>
            </w:pPr>
            <w:r w:rsidRPr="003B22E6">
              <w:rPr>
                <w:rFonts w:ascii="Arial" w:hAnsi="Arial" w:cs="Arial"/>
              </w:rPr>
              <w:t>Low</w:t>
            </w:r>
          </w:p>
        </w:tc>
      </w:tr>
      <w:tr w:rsidR="00C82EF7" w14:paraId="4FB30022" w14:textId="77777777" w:rsidTr="009E2E42">
        <w:tc>
          <w:tcPr>
            <w:tcW w:w="3085" w:type="dxa"/>
          </w:tcPr>
          <w:p w14:paraId="532AE074" w14:textId="77777777" w:rsidR="00C82EF7" w:rsidRPr="008600F9" w:rsidRDefault="003B22E6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Collisions:</w:t>
            </w:r>
          </w:p>
          <w:p w14:paraId="56283CF5" w14:textId="77777777" w:rsidR="003B22E6" w:rsidRDefault="003B22E6" w:rsidP="003B22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Vehicles, cyclists, joggers, dogs, other pedestrians</w:t>
            </w:r>
          </w:p>
          <w:p w14:paraId="33B2112B" w14:textId="3C81AF20" w:rsidR="00BD1ACF" w:rsidRPr="008600F9" w:rsidRDefault="00BD1ACF" w:rsidP="00BD1AC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7D2022" w14:textId="288175A6" w:rsidR="003B22E6" w:rsidRPr="008600F9" w:rsidRDefault="003B22E6" w:rsidP="003B22E6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Volunteer</w:t>
            </w:r>
            <w:r w:rsidR="00B45BD6">
              <w:rPr>
                <w:rFonts w:ascii="Arial" w:hAnsi="Arial" w:cs="Arial"/>
              </w:rPr>
              <w:t>s and</w:t>
            </w:r>
          </w:p>
          <w:p w14:paraId="6A1B1ECA" w14:textId="77777777" w:rsidR="00C82EF7" w:rsidRDefault="003B22E6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Parish Councillors</w:t>
            </w:r>
          </w:p>
          <w:p w14:paraId="382D4861" w14:textId="77777777" w:rsidR="00B45BD6" w:rsidRDefault="00B45BD6">
            <w:pPr>
              <w:rPr>
                <w:rFonts w:ascii="Arial" w:hAnsi="Arial" w:cs="Arial"/>
              </w:rPr>
            </w:pPr>
          </w:p>
          <w:p w14:paraId="514970F7" w14:textId="7C0E6C64" w:rsidR="00B45BD6" w:rsidRPr="008600F9" w:rsidRDefault="00B45B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7FA57A" w14:textId="2DF62EF3" w:rsidR="00C82EF7" w:rsidRPr="008600F9" w:rsidRDefault="003B22E6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Medium</w:t>
            </w:r>
          </w:p>
        </w:tc>
        <w:tc>
          <w:tcPr>
            <w:tcW w:w="5670" w:type="dxa"/>
          </w:tcPr>
          <w:p w14:paraId="00FBE276" w14:textId="1675834E" w:rsidR="00C82EF7" w:rsidRPr="008600F9" w:rsidRDefault="008600F9" w:rsidP="003B22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Participants are advised to be aware of their surroundings at all times and to be considerate of others using the route</w:t>
            </w:r>
          </w:p>
        </w:tc>
        <w:tc>
          <w:tcPr>
            <w:tcW w:w="1875" w:type="dxa"/>
          </w:tcPr>
          <w:p w14:paraId="5A2B71A0" w14:textId="01E62E73" w:rsidR="00C82EF7" w:rsidRPr="008600F9" w:rsidRDefault="008600F9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Low</w:t>
            </w:r>
          </w:p>
        </w:tc>
      </w:tr>
      <w:tr w:rsidR="00B45BD6" w14:paraId="33CBDD1A" w14:textId="77777777" w:rsidTr="00B45BD6">
        <w:tc>
          <w:tcPr>
            <w:tcW w:w="3085" w:type="dxa"/>
            <w:shd w:val="clear" w:color="auto" w:fill="BFBFBF" w:themeFill="background1" w:themeFillShade="BF"/>
          </w:tcPr>
          <w:p w14:paraId="156BC6E3" w14:textId="0B2B3394" w:rsidR="00B45BD6" w:rsidRPr="00B45BD6" w:rsidRDefault="00B45BD6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lastRenderedPageBreak/>
              <w:t>Hazard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2B9BD04" w14:textId="396953F3" w:rsidR="00B45BD6" w:rsidRPr="00B45BD6" w:rsidRDefault="00B45BD6" w:rsidP="008600F9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Who might be harmed and how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953865" w14:textId="6E008F13" w:rsidR="00B45BD6" w:rsidRPr="00B45BD6" w:rsidRDefault="00B45BD6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Activity Risk Rating (no controls)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9A12A6C" w14:textId="5B75D866" w:rsidR="00B45BD6" w:rsidRPr="00B45BD6" w:rsidRDefault="00B45BD6" w:rsidP="00B45BD6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Control measures already in place</w:t>
            </w:r>
          </w:p>
        </w:tc>
        <w:tc>
          <w:tcPr>
            <w:tcW w:w="1875" w:type="dxa"/>
            <w:shd w:val="clear" w:color="auto" w:fill="BFBFBF" w:themeFill="background1" w:themeFillShade="BF"/>
          </w:tcPr>
          <w:p w14:paraId="56E53FC2" w14:textId="77110766" w:rsidR="00B45BD6" w:rsidRPr="00B45BD6" w:rsidRDefault="00B45BD6">
            <w:pPr>
              <w:rPr>
                <w:rFonts w:ascii="Arial" w:hAnsi="Arial" w:cs="Arial"/>
                <w:b/>
                <w:bCs/>
              </w:rPr>
            </w:pPr>
            <w:r w:rsidRPr="00B45BD6">
              <w:rPr>
                <w:rFonts w:ascii="Arial" w:hAnsi="Arial" w:cs="Arial"/>
                <w:b/>
                <w:bCs/>
              </w:rPr>
              <w:t>Risk Rating with Control measures</w:t>
            </w:r>
          </w:p>
        </w:tc>
      </w:tr>
      <w:tr w:rsidR="00C82EF7" w14:paraId="463CED4E" w14:textId="77777777" w:rsidTr="009E2E42">
        <w:tc>
          <w:tcPr>
            <w:tcW w:w="3085" w:type="dxa"/>
          </w:tcPr>
          <w:p w14:paraId="21190B12" w14:textId="6A6A7906" w:rsidR="00C82EF7" w:rsidRPr="008600F9" w:rsidRDefault="008600F9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Lone working, violence/abuse</w:t>
            </w:r>
          </w:p>
        </w:tc>
        <w:tc>
          <w:tcPr>
            <w:tcW w:w="1843" w:type="dxa"/>
          </w:tcPr>
          <w:p w14:paraId="2C85E10A" w14:textId="30339901" w:rsidR="008600F9" w:rsidRPr="008600F9" w:rsidRDefault="008600F9" w:rsidP="008600F9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Volunteer</w:t>
            </w:r>
            <w:r w:rsidR="00B45BD6">
              <w:rPr>
                <w:rFonts w:ascii="Arial" w:hAnsi="Arial" w:cs="Arial"/>
              </w:rPr>
              <w:t>s and</w:t>
            </w:r>
          </w:p>
          <w:p w14:paraId="2716FC79" w14:textId="77777777" w:rsidR="008600F9" w:rsidRPr="008600F9" w:rsidRDefault="008600F9" w:rsidP="008600F9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Parish Councillors</w:t>
            </w:r>
          </w:p>
          <w:p w14:paraId="58CA6889" w14:textId="77777777" w:rsidR="00C82EF7" w:rsidRPr="008600F9" w:rsidRDefault="00C82E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19360B" w14:textId="5C797D9A" w:rsidR="00C82EF7" w:rsidRPr="008600F9" w:rsidRDefault="008600F9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Low</w:t>
            </w:r>
          </w:p>
        </w:tc>
        <w:tc>
          <w:tcPr>
            <w:tcW w:w="5670" w:type="dxa"/>
          </w:tcPr>
          <w:p w14:paraId="46ECF556" w14:textId="77777777" w:rsidR="00C82EF7" w:rsidRPr="008600F9" w:rsidRDefault="008600F9" w:rsidP="008600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Lone working is not recommended, 2 persons at any one time</w:t>
            </w:r>
          </w:p>
          <w:p w14:paraId="752BE5B8" w14:textId="50AF3E92" w:rsidR="008600F9" w:rsidRPr="008600F9" w:rsidRDefault="008600F9" w:rsidP="008600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All participants advised to have a fully charged mobile phone with them</w:t>
            </w:r>
          </w:p>
          <w:p w14:paraId="14B64883" w14:textId="089E98CC" w:rsidR="008600F9" w:rsidRPr="008600F9" w:rsidRDefault="008600F9" w:rsidP="008600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Inform others of your whereabouts when litter picking and agreed timescale</w:t>
            </w:r>
          </w:p>
          <w:p w14:paraId="2A3B41E1" w14:textId="3DEF6159" w:rsidR="008600F9" w:rsidRPr="008600F9" w:rsidRDefault="008600F9" w:rsidP="008600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Only carry out litter picking in daylight hours and at quiet times of the day</w:t>
            </w:r>
          </w:p>
        </w:tc>
        <w:tc>
          <w:tcPr>
            <w:tcW w:w="1875" w:type="dxa"/>
          </w:tcPr>
          <w:p w14:paraId="3E5B0E35" w14:textId="233249B5" w:rsidR="00C82EF7" w:rsidRPr="008600F9" w:rsidRDefault="008600F9">
            <w:pPr>
              <w:rPr>
                <w:rFonts w:ascii="Arial" w:hAnsi="Arial" w:cs="Arial"/>
              </w:rPr>
            </w:pPr>
            <w:r w:rsidRPr="008600F9">
              <w:rPr>
                <w:rFonts w:ascii="Arial" w:hAnsi="Arial" w:cs="Arial"/>
              </w:rPr>
              <w:t>Low</w:t>
            </w:r>
          </w:p>
        </w:tc>
      </w:tr>
      <w:tr w:rsidR="00C82EF7" w:rsidRPr="009E2E42" w14:paraId="6E56DCC3" w14:textId="77777777" w:rsidTr="009E2E42">
        <w:tc>
          <w:tcPr>
            <w:tcW w:w="3085" w:type="dxa"/>
          </w:tcPr>
          <w:p w14:paraId="1FB3DB72" w14:textId="77777777" w:rsidR="00C82EF7" w:rsidRPr="009E2E42" w:rsidRDefault="008600F9">
            <w:p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Undisclosed health issues:</w:t>
            </w:r>
          </w:p>
          <w:p w14:paraId="2A68B250" w14:textId="4D960B48" w:rsidR="008600F9" w:rsidRPr="009E2E42" w:rsidRDefault="008600F9">
            <w:p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Diabetes, epilepsy, hay fever and adverse reactions to stings, bites, nettles</w:t>
            </w:r>
          </w:p>
        </w:tc>
        <w:tc>
          <w:tcPr>
            <w:tcW w:w="1843" w:type="dxa"/>
          </w:tcPr>
          <w:p w14:paraId="6DEA7DA3" w14:textId="2E85D2C0" w:rsidR="008600F9" w:rsidRPr="009E2E42" w:rsidRDefault="008600F9" w:rsidP="008600F9">
            <w:p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Volunteer</w:t>
            </w:r>
            <w:r w:rsidR="00B45BD6">
              <w:rPr>
                <w:rFonts w:ascii="Arial" w:hAnsi="Arial" w:cs="Arial"/>
              </w:rPr>
              <w:t>s and</w:t>
            </w:r>
          </w:p>
          <w:p w14:paraId="57E2C568" w14:textId="77777777" w:rsidR="008600F9" w:rsidRPr="009E2E42" w:rsidRDefault="008600F9" w:rsidP="008600F9">
            <w:p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Parish Councillors</w:t>
            </w:r>
          </w:p>
          <w:p w14:paraId="0D8D6CE6" w14:textId="77777777" w:rsidR="00C82EF7" w:rsidRPr="009E2E42" w:rsidRDefault="00C82E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977220" w14:textId="16A4E5AA" w:rsidR="00C82EF7" w:rsidRPr="009E2E42" w:rsidRDefault="008600F9">
            <w:p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Low</w:t>
            </w:r>
          </w:p>
        </w:tc>
        <w:tc>
          <w:tcPr>
            <w:tcW w:w="5670" w:type="dxa"/>
          </w:tcPr>
          <w:p w14:paraId="0AACFC5B" w14:textId="77777777" w:rsidR="00C82EF7" w:rsidRPr="009E2E42" w:rsidRDefault="008600F9" w:rsidP="00860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 xml:space="preserve">All participants who are aware of </w:t>
            </w:r>
            <w:r w:rsidR="009E2E42" w:rsidRPr="009E2E42">
              <w:rPr>
                <w:rFonts w:ascii="Arial" w:hAnsi="Arial" w:cs="Arial"/>
              </w:rPr>
              <w:t>their</w:t>
            </w:r>
            <w:r w:rsidRPr="009E2E42">
              <w:rPr>
                <w:rFonts w:ascii="Arial" w:hAnsi="Arial" w:cs="Arial"/>
              </w:rPr>
              <w:t xml:space="preserve"> own underlying health </w:t>
            </w:r>
            <w:r w:rsidR="009E2E42" w:rsidRPr="009E2E42">
              <w:rPr>
                <w:rFonts w:ascii="Arial" w:hAnsi="Arial" w:cs="Arial"/>
              </w:rPr>
              <w:t>conditions</w:t>
            </w:r>
            <w:r w:rsidRPr="009E2E42">
              <w:rPr>
                <w:rFonts w:ascii="Arial" w:hAnsi="Arial" w:cs="Arial"/>
              </w:rPr>
              <w:t xml:space="preserve"> should ensure they protect themselves during the </w:t>
            </w:r>
            <w:r w:rsidR="009E2E42" w:rsidRPr="009E2E42">
              <w:rPr>
                <w:rFonts w:ascii="Arial" w:hAnsi="Arial" w:cs="Arial"/>
              </w:rPr>
              <w:t>activity</w:t>
            </w:r>
            <w:r w:rsidRPr="009E2E42">
              <w:rPr>
                <w:rFonts w:ascii="Arial" w:hAnsi="Arial" w:cs="Arial"/>
              </w:rPr>
              <w:t xml:space="preserve"> bearing in mind </w:t>
            </w:r>
            <w:r w:rsidR="009E2E42" w:rsidRPr="009E2E42">
              <w:rPr>
                <w:rFonts w:ascii="Arial" w:hAnsi="Arial" w:cs="Arial"/>
              </w:rPr>
              <w:t>the environment</w:t>
            </w:r>
          </w:p>
          <w:p w14:paraId="6C0136CF" w14:textId="77777777" w:rsidR="009E2E42" w:rsidRPr="009E2E42" w:rsidRDefault="009E2E42" w:rsidP="00860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Consider informing a participant of any health conditions prior to starting the litter pick</w:t>
            </w:r>
          </w:p>
          <w:p w14:paraId="30ACEB91" w14:textId="77777777" w:rsidR="009E2E42" w:rsidRPr="009E2E42" w:rsidRDefault="009E2E42" w:rsidP="00860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Carry appropriate equipment/medication if required</w:t>
            </w:r>
          </w:p>
          <w:p w14:paraId="1E01DC71" w14:textId="1F9FB727" w:rsidR="009E2E42" w:rsidRPr="009E2E42" w:rsidRDefault="009E2E42" w:rsidP="00860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Do not approach domestic pets, unless agreed by owner, try not to disturb wildlife</w:t>
            </w:r>
          </w:p>
        </w:tc>
        <w:tc>
          <w:tcPr>
            <w:tcW w:w="1875" w:type="dxa"/>
          </w:tcPr>
          <w:p w14:paraId="487291F9" w14:textId="57CFE109" w:rsidR="00C82EF7" w:rsidRPr="009E2E42" w:rsidRDefault="009E2E42">
            <w:p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Low</w:t>
            </w:r>
          </w:p>
        </w:tc>
      </w:tr>
      <w:tr w:rsidR="00797120" w:rsidRPr="009E2E42" w14:paraId="5F9B1D4E" w14:textId="77777777" w:rsidTr="009E2E42">
        <w:tc>
          <w:tcPr>
            <w:tcW w:w="3085" w:type="dxa"/>
          </w:tcPr>
          <w:p w14:paraId="1D8E7282" w14:textId="28054A64" w:rsidR="00797120" w:rsidRPr="009E2E42" w:rsidRDefault="0079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unsafe equipment</w:t>
            </w:r>
          </w:p>
        </w:tc>
        <w:tc>
          <w:tcPr>
            <w:tcW w:w="1843" w:type="dxa"/>
          </w:tcPr>
          <w:p w14:paraId="6B59F94E" w14:textId="77777777" w:rsidR="00797120" w:rsidRPr="009E2E42" w:rsidRDefault="00797120" w:rsidP="00797120">
            <w:p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Volunteer</w:t>
            </w:r>
            <w:r>
              <w:rPr>
                <w:rFonts w:ascii="Arial" w:hAnsi="Arial" w:cs="Arial"/>
              </w:rPr>
              <w:t>s and</w:t>
            </w:r>
          </w:p>
          <w:p w14:paraId="75BE0983" w14:textId="77777777" w:rsidR="00797120" w:rsidRPr="009E2E42" w:rsidRDefault="00797120" w:rsidP="00797120">
            <w:pPr>
              <w:rPr>
                <w:rFonts w:ascii="Arial" w:hAnsi="Arial" w:cs="Arial"/>
              </w:rPr>
            </w:pPr>
            <w:r w:rsidRPr="009E2E42">
              <w:rPr>
                <w:rFonts w:ascii="Arial" w:hAnsi="Arial" w:cs="Arial"/>
              </w:rPr>
              <w:t>Parish Councillors</w:t>
            </w:r>
          </w:p>
          <w:p w14:paraId="7CCBA36A" w14:textId="77777777" w:rsidR="00797120" w:rsidRPr="009E2E42" w:rsidRDefault="00797120" w:rsidP="008600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491092" w14:textId="35C1E539" w:rsidR="00797120" w:rsidRPr="009E2E42" w:rsidRDefault="0079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670" w:type="dxa"/>
          </w:tcPr>
          <w:p w14:paraId="79B138F7" w14:textId="77777777" w:rsidR="00797120" w:rsidRDefault="00797120" w:rsidP="00860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advised to take responsibility for ensuring equipment to be used for activity is fit for purpose and not to use, if faulty. </w:t>
            </w:r>
          </w:p>
          <w:p w14:paraId="5695BB58" w14:textId="49410CBD" w:rsidR="00797120" w:rsidRDefault="00797120" w:rsidP="00860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pickers to be provided by Parish Council, which are supplied by Local Authority.</w:t>
            </w:r>
          </w:p>
          <w:p w14:paraId="6734276F" w14:textId="77777777" w:rsidR="00797120" w:rsidRDefault="00797120" w:rsidP="00860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Grass cutting equipment is </w:t>
            </w:r>
            <w:r w:rsidRPr="00797120">
              <w:rPr>
                <w:rFonts w:ascii="Arial" w:hAnsi="Arial" w:cs="Arial"/>
                <w:b/>
                <w:bCs/>
              </w:rPr>
              <w:t xml:space="preserve">not </w:t>
            </w:r>
            <w:r>
              <w:rPr>
                <w:rFonts w:ascii="Arial" w:hAnsi="Arial" w:cs="Arial"/>
              </w:rPr>
              <w:t xml:space="preserve">provided by Parish Council and </w:t>
            </w:r>
            <w:r w:rsidRPr="00797120"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 xml:space="preserve"> responsibility is assumed for its safety – this has been understood and accepted by the volunteer</w:t>
            </w:r>
          </w:p>
          <w:p w14:paraId="2D0D7CA5" w14:textId="50D1D526" w:rsidR="00797120" w:rsidRPr="009E2E42" w:rsidRDefault="00797120" w:rsidP="00860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 volunteer is fully competent in use of equipment</w:t>
            </w:r>
          </w:p>
        </w:tc>
        <w:tc>
          <w:tcPr>
            <w:tcW w:w="1875" w:type="dxa"/>
          </w:tcPr>
          <w:p w14:paraId="797383FB" w14:textId="5CB06935" w:rsidR="00797120" w:rsidRPr="009E2E42" w:rsidRDefault="0079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</w:tbl>
    <w:p w14:paraId="47CA69E5" w14:textId="77777777" w:rsidR="00317CFC" w:rsidRDefault="00317CFC">
      <w:pPr>
        <w:rPr>
          <w:rFonts w:ascii="Arial" w:hAnsi="Arial" w:cs="Arial"/>
          <w:b/>
          <w:bCs/>
          <w:sz w:val="24"/>
          <w:szCs w:val="24"/>
        </w:rPr>
      </w:pPr>
    </w:p>
    <w:p w14:paraId="27B8DA60" w14:textId="14C43FA5" w:rsidR="00B45BD6" w:rsidRPr="00317CFC" w:rsidRDefault="00B45BD6">
      <w:pPr>
        <w:rPr>
          <w:rFonts w:ascii="Arial" w:hAnsi="Arial" w:cs="Arial"/>
          <w:b/>
          <w:bCs/>
        </w:rPr>
      </w:pPr>
      <w:r w:rsidRPr="00317CFC">
        <w:rPr>
          <w:rFonts w:ascii="Arial" w:hAnsi="Arial" w:cs="Arial"/>
          <w:b/>
          <w:bCs/>
        </w:rPr>
        <w:lastRenderedPageBreak/>
        <w:t>Risk Rating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510"/>
        <w:gridCol w:w="993"/>
        <w:gridCol w:w="2268"/>
        <w:gridCol w:w="2835"/>
        <w:gridCol w:w="4677"/>
      </w:tblGrid>
      <w:tr w:rsidR="00B45BD6" w:rsidRPr="00317CFC" w14:paraId="62EAD6DB" w14:textId="77777777" w:rsidTr="00BD2D97">
        <w:tc>
          <w:tcPr>
            <w:tcW w:w="3510" w:type="dxa"/>
          </w:tcPr>
          <w:p w14:paraId="21B34418" w14:textId="003510DC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High</w:t>
            </w:r>
            <w:r w:rsidR="00455CF9" w:rsidRPr="00317CFC">
              <w:rPr>
                <w:rFonts w:ascii="Arial" w:hAnsi="Arial" w:cs="Arial"/>
                <w:b/>
                <w:bCs/>
              </w:rPr>
              <w:t xml:space="preserve"> (3)</w:t>
            </w:r>
          </w:p>
          <w:p w14:paraId="21AA9F2B" w14:textId="1FA56DE0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 xml:space="preserve">Death, major injury or </w:t>
            </w:r>
            <w:r w:rsidR="00317CFC" w:rsidRPr="00317CFC">
              <w:rPr>
                <w:rFonts w:ascii="Arial" w:hAnsi="Arial" w:cs="Arial"/>
              </w:rPr>
              <w:t>work-related</w:t>
            </w:r>
            <w:r w:rsidRPr="00317CFC">
              <w:rPr>
                <w:rFonts w:ascii="Arial" w:hAnsi="Arial" w:cs="Arial"/>
              </w:rPr>
              <w:t xml:space="preserve"> illness, permanent harm or disability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9A8F7AF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FFC000"/>
          </w:tcPr>
          <w:p w14:paraId="5232BDDA" w14:textId="4C1C514B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FF0000"/>
          </w:tcPr>
          <w:p w14:paraId="7FAA46C2" w14:textId="756795EA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7" w:type="dxa"/>
            <w:shd w:val="clear" w:color="auto" w:fill="FF0000"/>
          </w:tcPr>
          <w:p w14:paraId="42697644" w14:textId="21EF32E3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17CFC" w:rsidRPr="00317CFC" w14:paraId="4ECD693D" w14:textId="77777777" w:rsidTr="00BD2D97">
        <w:tc>
          <w:tcPr>
            <w:tcW w:w="3510" w:type="dxa"/>
          </w:tcPr>
          <w:p w14:paraId="66418CB0" w14:textId="27F99427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 xml:space="preserve">Medium (2) Injuries or </w:t>
            </w:r>
            <w:r w:rsidR="00317CFC" w:rsidRPr="00317CFC">
              <w:rPr>
                <w:rFonts w:ascii="Arial" w:hAnsi="Arial" w:cs="Arial"/>
              </w:rPr>
              <w:t>work-related</w:t>
            </w:r>
            <w:r w:rsidRPr="00317CFC">
              <w:rPr>
                <w:rFonts w:ascii="Arial" w:hAnsi="Arial" w:cs="Arial"/>
              </w:rPr>
              <w:t xml:space="preserve"> illness where people are unable to undertake their normal work for more than 3 days; </w:t>
            </w:r>
            <w:r w:rsidR="00317CFC" w:rsidRPr="00317CFC">
              <w:rPr>
                <w:rFonts w:ascii="Arial" w:hAnsi="Arial" w:cs="Arial"/>
              </w:rPr>
              <w:t>semi-permanent</w:t>
            </w:r>
            <w:r w:rsidRPr="00317CFC">
              <w:rPr>
                <w:rFonts w:ascii="Arial" w:hAnsi="Arial" w:cs="Arial"/>
              </w:rPr>
              <w:t xml:space="preserve"> harm or injury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BBF22D0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00B050"/>
          </w:tcPr>
          <w:p w14:paraId="6EA76E76" w14:textId="707FF21F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FFC000"/>
          </w:tcPr>
          <w:p w14:paraId="28458A19" w14:textId="77789049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7" w:type="dxa"/>
            <w:shd w:val="clear" w:color="auto" w:fill="FF0000"/>
          </w:tcPr>
          <w:p w14:paraId="0ECFA3D9" w14:textId="674438A1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17CFC" w:rsidRPr="00317CFC" w14:paraId="1ECD4A87" w14:textId="77777777" w:rsidTr="00BD2D97">
        <w:tc>
          <w:tcPr>
            <w:tcW w:w="3510" w:type="dxa"/>
          </w:tcPr>
          <w:p w14:paraId="394B25D9" w14:textId="10BA09F2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>Low (1) All other minor injuries – first aid treatment with no permanent harm – minor cuts and bruises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2F7C3C3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00B050"/>
          </w:tcPr>
          <w:p w14:paraId="461DBFB8" w14:textId="3F3D58EC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00B050"/>
          </w:tcPr>
          <w:p w14:paraId="7E50D24D" w14:textId="2F8926CF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7" w:type="dxa"/>
            <w:shd w:val="clear" w:color="auto" w:fill="FFC000"/>
          </w:tcPr>
          <w:p w14:paraId="7DA0D9B7" w14:textId="3BA29B35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45BD6" w:rsidRPr="00317CFC" w14:paraId="0B1E7779" w14:textId="77777777" w:rsidTr="00BD2D97">
        <w:tc>
          <w:tcPr>
            <w:tcW w:w="3510" w:type="dxa"/>
            <w:shd w:val="clear" w:color="auto" w:fill="A6A6A6" w:themeFill="background1" w:themeFillShade="A6"/>
          </w:tcPr>
          <w:p w14:paraId="072ED3FB" w14:textId="77777777" w:rsidR="00317CFC" w:rsidRDefault="00317CFC">
            <w:pPr>
              <w:rPr>
                <w:rFonts w:ascii="Arial" w:hAnsi="Arial" w:cs="Arial"/>
                <w:b/>
                <w:bCs/>
              </w:rPr>
            </w:pPr>
          </w:p>
          <w:p w14:paraId="44B0D910" w14:textId="68470244" w:rsidR="00317CFC" w:rsidRPr="00317CFC" w:rsidRDefault="00317C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F84013F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16309DD7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223ED50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shd w:val="clear" w:color="auto" w:fill="A6A6A6" w:themeFill="background1" w:themeFillShade="A6"/>
          </w:tcPr>
          <w:p w14:paraId="1753F659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BD6" w:rsidRPr="00317CFC" w14:paraId="549F3BBE" w14:textId="77777777" w:rsidTr="00BD2D97">
        <w:tc>
          <w:tcPr>
            <w:tcW w:w="3510" w:type="dxa"/>
            <w:shd w:val="clear" w:color="auto" w:fill="A6A6A6" w:themeFill="background1" w:themeFillShade="A6"/>
          </w:tcPr>
          <w:p w14:paraId="2ADA06D8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0945548E" w14:textId="77777777" w:rsidR="00B45BD6" w:rsidRPr="00317CFC" w:rsidRDefault="00B4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05E336F" w14:textId="77777777" w:rsidR="00455CF9" w:rsidRPr="00317CFC" w:rsidRDefault="00455CF9">
            <w:pPr>
              <w:rPr>
                <w:rFonts w:ascii="Arial" w:hAnsi="Arial" w:cs="Arial"/>
              </w:rPr>
            </w:pPr>
            <w:r w:rsidRPr="00317CFC">
              <w:rPr>
                <w:rFonts w:ascii="Arial" w:hAnsi="Arial" w:cs="Arial"/>
              </w:rPr>
              <w:t>Low (1)</w:t>
            </w:r>
          </w:p>
          <w:p w14:paraId="43C97505" w14:textId="13E98349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>Where harm is unlikely to occur under normal circumstances. Low expectation of occurrence</w:t>
            </w:r>
          </w:p>
        </w:tc>
        <w:tc>
          <w:tcPr>
            <w:tcW w:w="2835" w:type="dxa"/>
          </w:tcPr>
          <w:p w14:paraId="30DA9E6E" w14:textId="77777777" w:rsidR="00455CF9" w:rsidRPr="00317CFC" w:rsidRDefault="00455CF9">
            <w:pPr>
              <w:rPr>
                <w:rFonts w:ascii="Arial" w:hAnsi="Arial" w:cs="Arial"/>
              </w:rPr>
            </w:pPr>
            <w:r w:rsidRPr="00317CFC">
              <w:rPr>
                <w:rFonts w:ascii="Arial" w:hAnsi="Arial" w:cs="Arial"/>
              </w:rPr>
              <w:t>Medium (2)</w:t>
            </w:r>
          </w:p>
          <w:p w14:paraId="229B2BD1" w14:textId="077BBBA7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>Where harm is likely to occur in time or exposure to the hazard exists intermittently or hazardous event occurs occasionally</w:t>
            </w:r>
          </w:p>
        </w:tc>
        <w:tc>
          <w:tcPr>
            <w:tcW w:w="4677" w:type="dxa"/>
          </w:tcPr>
          <w:p w14:paraId="290BD6BE" w14:textId="77777777" w:rsidR="00455CF9" w:rsidRPr="00317CFC" w:rsidRDefault="00455CF9">
            <w:pPr>
              <w:rPr>
                <w:rFonts w:ascii="Arial" w:hAnsi="Arial" w:cs="Arial"/>
              </w:rPr>
            </w:pPr>
            <w:r w:rsidRPr="00317CFC">
              <w:rPr>
                <w:rFonts w:ascii="Arial" w:hAnsi="Arial" w:cs="Arial"/>
              </w:rPr>
              <w:t>High (3)</w:t>
            </w:r>
          </w:p>
          <w:p w14:paraId="35ECB317" w14:textId="21ED5613" w:rsidR="00B45BD6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>Where the hazard is likely to occur imminently or in the very short term, OR exposure is permanent or occurs frequently OR much evidence of previous harm</w:t>
            </w:r>
          </w:p>
        </w:tc>
      </w:tr>
    </w:tbl>
    <w:p w14:paraId="2C602868" w14:textId="77777777" w:rsidR="00317CFC" w:rsidRDefault="00317CFC">
      <w:pPr>
        <w:rPr>
          <w:rFonts w:ascii="Arial" w:hAnsi="Arial" w:cs="Arial"/>
          <w:b/>
          <w:bCs/>
        </w:rPr>
      </w:pPr>
    </w:p>
    <w:p w14:paraId="519F2172" w14:textId="753C7BA4" w:rsidR="00455CF9" w:rsidRPr="00317CFC" w:rsidRDefault="00455CF9">
      <w:pPr>
        <w:rPr>
          <w:rFonts w:ascii="Arial" w:hAnsi="Arial" w:cs="Arial"/>
          <w:b/>
          <w:bCs/>
        </w:rPr>
      </w:pPr>
      <w:r w:rsidRPr="00317CFC">
        <w:rPr>
          <w:rFonts w:ascii="Arial" w:hAnsi="Arial" w:cs="Arial"/>
          <w:b/>
          <w:bCs/>
        </w:rPr>
        <w:t>What does the Risk Rating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55"/>
        <w:gridCol w:w="4646"/>
      </w:tblGrid>
      <w:tr w:rsidR="00455CF9" w:rsidRPr="00317CFC" w14:paraId="764DD30C" w14:textId="77777777" w:rsidTr="00455CF9">
        <w:tc>
          <w:tcPr>
            <w:tcW w:w="4724" w:type="dxa"/>
            <w:shd w:val="clear" w:color="auto" w:fill="00B050"/>
          </w:tcPr>
          <w:p w14:paraId="43299B89" w14:textId="61747C9E" w:rsidR="00455CF9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Low (1-2)</w:t>
            </w:r>
          </w:p>
        </w:tc>
        <w:tc>
          <w:tcPr>
            <w:tcW w:w="4725" w:type="dxa"/>
            <w:shd w:val="clear" w:color="auto" w:fill="FFC000"/>
          </w:tcPr>
          <w:p w14:paraId="2E40B64E" w14:textId="0F6790C5" w:rsidR="00455CF9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Medium (3-4)</w:t>
            </w:r>
          </w:p>
        </w:tc>
        <w:tc>
          <w:tcPr>
            <w:tcW w:w="4725" w:type="dxa"/>
            <w:shd w:val="clear" w:color="auto" w:fill="FF0000"/>
          </w:tcPr>
          <w:p w14:paraId="039E9885" w14:textId="38A9F9C1" w:rsidR="00455CF9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  <w:b/>
                <w:bCs/>
              </w:rPr>
              <w:t>High (6-9)</w:t>
            </w:r>
          </w:p>
        </w:tc>
      </w:tr>
      <w:tr w:rsidR="00455CF9" w:rsidRPr="00317CFC" w14:paraId="5AD81338" w14:textId="77777777" w:rsidTr="00455CF9">
        <w:tc>
          <w:tcPr>
            <w:tcW w:w="4724" w:type="dxa"/>
          </w:tcPr>
          <w:p w14:paraId="22A65E0F" w14:textId="3FC108ED" w:rsidR="00455CF9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>Work can proceed – significant action is not required other than monitoring that things do not change and that existing measures are being monitored and maintained</w:t>
            </w:r>
          </w:p>
        </w:tc>
        <w:tc>
          <w:tcPr>
            <w:tcW w:w="4725" w:type="dxa"/>
          </w:tcPr>
          <w:p w14:paraId="63733219" w14:textId="0CC93FF5" w:rsidR="00455CF9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>Work may proceed if additional control measures are implemented within strict timescales. These measures and timescales must be proportionate to the potential consequences</w:t>
            </w:r>
          </w:p>
        </w:tc>
        <w:tc>
          <w:tcPr>
            <w:tcW w:w="4725" w:type="dxa"/>
          </w:tcPr>
          <w:p w14:paraId="5555E251" w14:textId="0857416E" w:rsidR="00455CF9" w:rsidRPr="00317CFC" w:rsidRDefault="00455CF9">
            <w:pPr>
              <w:rPr>
                <w:rFonts w:ascii="Arial" w:hAnsi="Arial" w:cs="Arial"/>
                <w:b/>
                <w:bCs/>
              </w:rPr>
            </w:pPr>
            <w:r w:rsidRPr="00317CFC">
              <w:rPr>
                <w:rFonts w:ascii="Arial" w:hAnsi="Arial" w:cs="Arial"/>
              </w:rPr>
              <w:t>Immediate action is required to control the risk before any further activity</w:t>
            </w:r>
          </w:p>
        </w:tc>
      </w:tr>
    </w:tbl>
    <w:p w14:paraId="73FF2941" w14:textId="77777777" w:rsidR="00455CF9" w:rsidRPr="00C82EF7" w:rsidRDefault="00455CF9">
      <w:pPr>
        <w:rPr>
          <w:rFonts w:ascii="Arial" w:hAnsi="Arial" w:cs="Arial"/>
          <w:b/>
          <w:bCs/>
          <w:sz w:val="24"/>
          <w:szCs w:val="24"/>
        </w:rPr>
      </w:pPr>
    </w:p>
    <w:sectPr w:rsidR="00455CF9" w:rsidRPr="00C82EF7" w:rsidSect="00C82EF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9007" w14:textId="77777777" w:rsidR="00C44BF4" w:rsidRDefault="00C44BF4" w:rsidP="00B45BD6">
      <w:pPr>
        <w:spacing w:after="0" w:line="240" w:lineRule="auto"/>
      </w:pPr>
      <w:r>
        <w:separator/>
      </w:r>
    </w:p>
  </w:endnote>
  <w:endnote w:type="continuationSeparator" w:id="0">
    <w:p w14:paraId="33E40460" w14:textId="77777777" w:rsidR="00C44BF4" w:rsidRDefault="00C44BF4" w:rsidP="00B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1128" w14:textId="32F12019" w:rsidR="00B45BD6" w:rsidRDefault="00903AF3">
    <w:pPr>
      <w:pStyle w:val="Footer"/>
    </w:pPr>
    <w:r>
      <w:t>FINAL</w:t>
    </w:r>
    <w:r w:rsidR="00B45BD6">
      <w:t xml:space="preserve"> doc.  </w:t>
    </w:r>
    <w:r>
      <w:t>May</w:t>
    </w:r>
    <w:r w:rsidR="00B45BD6">
      <w:t xml:space="preserve"> 2021</w:t>
    </w:r>
    <w:r w:rsidR="00B45BD6">
      <w:tab/>
    </w:r>
    <w:r w:rsidR="00B45BD6">
      <w:tab/>
    </w:r>
    <w:r w:rsidR="00B45BD6">
      <w:tab/>
      <w:t xml:space="preserve">Adopted by Parish Council </w:t>
    </w:r>
    <w:r>
      <w:t xml:space="preserve">4 May </w:t>
    </w:r>
    <w:r w:rsidR="00B45BD6">
      <w:t>2021</w:t>
    </w:r>
  </w:p>
  <w:p w14:paraId="58250660" w14:textId="77777777" w:rsidR="00B45BD6" w:rsidRDefault="00B45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D79" w14:textId="77777777" w:rsidR="00C44BF4" w:rsidRDefault="00C44BF4" w:rsidP="00B45BD6">
      <w:pPr>
        <w:spacing w:after="0" w:line="240" w:lineRule="auto"/>
      </w:pPr>
      <w:r>
        <w:separator/>
      </w:r>
    </w:p>
  </w:footnote>
  <w:footnote w:type="continuationSeparator" w:id="0">
    <w:p w14:paraId="6BCE98C2" w14:textId="77777777" w:rsidR="00C44BF4" w:rsidRDefault="00C44BF4" w:rsidP="00B4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AE6"/>
    <w:multiLevelType w:val="hybridMultilevel"/>
    <w:tmpl w:val="1718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220B"/>
    <w:multiLevelType w:val="hybridMultilevel"/>
    <w:tmpl w:val="B490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11AA"/>
    <w:multiLevelType w:val="hybridMultilevel"/>
    <w:tmpl w:val="E58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820"/>
    <w:multiLevelType w:val="hybridMultilevel"/>
    <w:tmpl w:val="7042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467"/>
    <w:multiLevelType w:val="hybridMultilevel"/>
    <w:tmpl w:val="77A6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A04DF"/>
    <w:multiLevelType w:val="hybridMultilevel"/>
    <w:tmpl w:val="2AC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4B63"/>
    <w:multiLevelType w:val="hybridMultilevel"/>
    <w:tmpl w:val="C5EE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F7"/>
    <w:rsid w:val="000123D2"/>
    <w:rsid w:val="00143C3C"/>
    <w:rsid w:val="00192A2F"/>
    <w:rsid w:val="00317CFC"/>
    <w:rsid w:val="003B22E6"/>
    <w:rsid w:val="00450BCA"/>
    <w:rsid w:val="00455CF9"/>
    <w:rsid w:val="00544452"/>
    <w:rsid w:val="00572FEA"/>
    <w:rsid w:val="00797120"/>
    <w:rsid w:val="008600F9"/>
    <w:rsid w:val="00903AF3"/>
    <w:rsid w:val="009E2E42"/>
    <w:rsid w:val="00B45BD6"/>
    <w:rsid w:val="00BD1ACF"/>
    <w:rsid w:val="00BD2D97"/>
    <w:rsid w:val="00C049FE"/>
    <w:rsid w:val="00C44BF4"/>
    <w:rsid w:val="00C82EF7"/>
    <w:rsid w:val="00D0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F3B3"/>
  <w15:chartTrackingRefBased/>
  <w15:docId w15:val="{D6CCF564-17B8-4E0B-B799-DF8C7F7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8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D6"/>
  </w:style>
  <w:style w:type="paragraph" w:styleId="Footer">
    <w:name w:val="footer"/>
    <w:basedOn w:val="Normal"/>
    <w:link w:val="FooterChar"/>
    <w:uiPriority w:val="99"/>
    <w:unhideWhenUsed/>
    <w:rsid w:val="00B4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D6"/>
  </w:style>
  <w:style w:type="character" w:styleId="CommentReference">
    <w:name w:val="annotation reference"/>
    <w:basedOn w:val="DefaultParagraphFont"/>
    <w:uiPriority w:val="99"/>
    <w:semiHidden/>
    <w:unhideWhenUsed/>
    <w:rsid w:val="00450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2</cp:revision>
  <dcterms:created xsi:type="dcterms:W3CDTF">2021-05-11T11:30:00Z</dcterms:created>
  <dcterms:modified xsi:type="dcterms:W3CDTF">2021-05-11T11:30:00Z</dcterms:modified>
</cp:coreProperties>
</file>